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72965951" w:rsidR="00093CA9" w:rsidRDefault="00287C1D" w:rsidP="00093CA9">
            <w:r>
              <w:t>Reed Smith</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FE9723D" w:rsidR="00093CA9" w:rsidRDefault="00287C1D" w:rsidP="00093CA9">
            <w:r>
              <w:t>UAE</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B82437A" w:rsidR="00093CA9" w:rsidRDefault="00A41A4D" w:rsidP="00093CA9">
            <w:r w:rsidRPr="00A41A4D">
              <w:t>UAE Securities and Commodities Authority Decision 3/ Chairman of 2020 concerning Approval of Joint Stock Companies Governance Guide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7777777" w:rsidR="00093CA9" w:rsidRDefault="00093CA9" w:rsidP="00093CA9"/>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282C5DD3" w:rsidR="00093CA9" w:rsidRDefault="00A41A4D"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346B29D2"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46D10BC"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89C8F2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9183C6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56E53A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35A44E7" w:rsidR="00093CA9" w:rsidRDefault="005A2597" w:rsidP="005A2597">
            <w:pPr>
              <w:jc w:val="both"/>
            </w:pPr>
            <w:r w:rsidRPr="005A2597">
              <w:t>This is a governance code for public joint stock companies and sets out provisions in respect of annual sustainability reporting obligations, including that ESG information must be included in such annual reports.  It also requires that companies have policies towards the local community and environment.</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016DEC97" w:rsidR="00093CA9" w:rsidRDefault="005A2597"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DB73442" w:rsidR="00093CA9" w:rsidRPr="00173D7C" w:rsidRDefault="005A2597" w:rsidP="00093CA9">
            <w:pPr>
              <w:rPr>
                <w:color w:val="000000" w:themeColor="text1"/>
              </w:rPr>
            </w:pPr>
            <w:r>
              <w:rPr>
                <w:color w:val="000000" w:themeColor="text1"/>
              </w:rPr>
              <w:t>2020</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lastRenderedPageBreak/>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E4AC75C" w:rsidR="00093CA9" w:rsidRDefault="005A2597" w:rsidP="00093CA9">
            <w:r>
              <w:t>Regulatory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16B7A3F" w:rsidR="00093CA9" w:rsidRPr="006B7B0D" w:rsidRDefault="005A2597" w:rsidP="00093CA9">
            <w:r>
              <w:t>Securities and Commodities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33DC0C4" w:rsidR="00093CA9" w:rsidRPr="006B7B0D" w:rsidRDefault="005A2597"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3318FF0A" w:rsidR="00093CA9" w:rsidRDefault="005A2597"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6999B17D" w:rsidR="00093CA9" w:rsidRPr="008017F9" w:rsidRDefault="005A2597" w:rsidP="005A2597">
            <w:pPr>
              <w:keepNext/>
              <w:jc w:val="both"/>
              <w:rPr>
                <w:color w:val="000000" w:themeColor="text1"/>
              </w:rPr>
            </w:pPr>
            <w:r>
              <w:rPr>
                <w:color w:val="000000" w:themeColor="text1"/>
              </w:rPr>
              <w:t xml:space="preserve">The policy tool sets out various reporting obligations on the public joint stock companies, the board of directors of such companies as well as the auditors (please see Articles 61, 68, 71 and 76). The Securities and Commodities Authority also maintains a public register of all warnings, fines and other imposed on violating entities. </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67865BEF" w:rsidR="00CF5268" w:rsidRDefault="00C32993"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881CA4D" w:rsidR="00CF5268" w:rsidRDefault="00C32993" w:rsidP="00DD3144">
            <w:r>
              <w:t>X</w:t>
            </w:r>
          </w:p>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2A274133" w:rsidR="00C35794" w:rsidRDefault="00C32993" w:rsidP="00C32993">
            <w:pPr>
              <w:jc w:val="both"/>
            </w:pPr>
            <w:r>
              <w:t xml:space="preserve">This policy tool is specifically in respect of local public joint stock companies listed on the securities market licensed in the UAE by the securities and commodities authority pursuant to Article 3 of the policy tool. </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C32993" w14:paraId="41283FFD" w14:textId="77777777" w:rsidTr="00DD3144">
        <w:trPr>
          <w:trHeight w:val="533"/>
        </w:trPr>
        <w:tc>
          <w:tcPr>
            <w:tcW w:w="1066" w:type="dxa"/>
            <w:vAlign w:val="center"/>
          </w:tcPr>
          <w:p w14:paraId="005928DA" w14:textId="725C4396" w:rsidR="00524D54" w:rsidRDefault="002C75E1" w:rsidP="00DD3144">
            <w:r>
              <w:lastRenderedPageBreak/>
              <w:t>1.6.2</w:t>
            </w:r>
          </w:p>
        </w:tc>
        <w:tc>
          <w:tcPr>
            <w:tcW w:w="4464" w:type="dxa"/>
            <w:shd w:val="clear" w:color="auto" w:fill="E2EFD9" w:themeFill="accent6" w:themeFillTint="33"/>
            <w:vAlign w:val="center"/>
          </w:tcPr>
          <w:p w14:paraId="7780D92E" w14:textId="041F3CD0" w:rsidR="00524D54" w:rsidRPr="00C32993" w:rsidRDefault="00107CE2" w:rsidP="00DD3144">
            <w:pPr>
              <w:rPr>
                <w:lang w:val="fr-FR"/>
              </w:rPr>
            </w:pPr>
            <w:r w:rsidRPr="00C32993">
              <w:rPr>
                <w:lang w:val="fr-FR"/>
              </w:rPr>
              <w:t>Minimum revenue (Enter minimum revenue)</w:t>
            </w:r>
          </w:p>
        </w:tc>
        <w:tc>
          <w:tcPr>
            <w:tcW w:w="4910" w:type="dxa"/>
            <w:gridSpan w:val="7"/>
            <w:shd w:val="clear" w:color="auto" w:fill="auto"/>
            <w:vAlign w:val="center"/>
          </w:tcPr>
          <w:p w14:paraId="2518BD70" w14:textId="77777777" w:rsidR="00524D54" w:rsidRPr="00C32993" w:rsidRDefault="00524D54" w:rsidP="00DD3144">
            <w:pPr>
              <w:rPr>
                <w:lang w:val="fr-FR"/>
              </w:rPr>
            </w:pPr>
          </w:p>
        </w:tc>
      </w:tr>
      <w:tr w:rsidR="00524D54" w:rsidRPr="00320463"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0CAB523E" w:rsidR="00524D54" w:rsidRPr="003577A4" w:rsidRDefault="00C32993" w:rsidP="00C32993">
            <w:pPr>
              <w:jc w:val="both"/>
            </w:pPr>
            <w:r>
              <w:t xml:space="preserve">The entities must be local public joint stock companies with their shares listed on a market that is licenced by the Securities and Commodities Authority in the UAE, and therefore the companies must be based in the UAE. It does not apply to foreign companies listed on markets licensed by the Securities and Commodities Authority in the UAE, financial free zone companies (i.e. those that are based in the Abu Dhabi Global Market or the Dubai International Financial Centre) or free zone companies. </w:t>
            </w:r>
          </w:p>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237ECE12" w:rsidR="00576ED8" w:rsidRDefault="00C32993" w:rsidP="00DD3144">
            <w:r>
              <w:t>X</w:t>
            </w: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A4F1604" w:rsidR="00911F20" w:rsidRDefault="00C32993" w:rsidP="00DD3144">
            <w:r>
              <w:t>X</w:t>
            </w:r>
          </w:p>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lastRenderedPageBreak/>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0C2B7D4" w:rsidR="00911F20" w:rsidRDefault="00EA3A54" w:rsidP="00DD3144">
            <w:r>
              <w:t>X</w:t>
            </w:r>
          </w:p>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4735B485" w:rsidR="00911F20" w:rsidRDefault="00EA3A54" w:rsidP="00DD3144">
            <w:r>
              <w:t>X</w:t>
            </w:r>
          </w:p>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52B44F32" w:rsidR="00911F20" w:rsidRDefault="00C32993" w:rsidP="00DD3144">
            <w:r>
              <w:t>X</w:t>
            </w:r>
          </w:p>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ED8730D" w:rsidR="009C4798" w:rsidRDefault="00EA3A54" w:rsidP="00EA3A54">
            <w:pPr>
              <w:jc w:val="both"/>
            </w:pPr>
            <w:r>
              <w:t xml:space="preserve">Article 82 of the policy tool provides that the Securities and Commodities Authority may, in the event of a violation of the provisions of the policy tool, issue a warning to the violating company, board of directors, its managers and/or its auditors. The Securities and Commodities Authority also reserves the right to impose a financial penalty under Federal Law No 32 of 2021 on commercial companies, and/or to refer the violation to the public prosecution. </w:t>
            </w:r>
          </w:p>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9130E77" w:rsidR="00CB1649" w:rsidRPr="00FA0CF8" w:rsidRDefault="00EA3A54" w:rsidP="00DD3144">
            <w:pPr>
              <w:spacing w:line="276" w:lineRule="auto"/>
              <w:rPr>
                <w:color w:val="000000" w:themeColor="text1"/>
              </w:rPr>
            </w:pPr>
            <w:r>
              <w:rPr>
                <w:color w:val="000000" w:themeColor="text1"/>
              </w:rPr>
              <w:t>X</w:t>
            </w: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1CEBFBFC" w:rsidR="00BE0825" w:rsidRDefault="00EA3A54" w:rsidP="00DD3144">
            <w:pPr>
              <w:spacing w:line="276" w:lineRule="auto"/>
              <w:rPr>
                <w:color w:val="000000" w:themeColor="text1"/>
              </w:rPr>
            </w:pPr>
            <w:r>
              <w:rPr>
                <w:color w:val="000000" w:themeColor="text1"/>
              </w:rPr>
              <w:t xml:space="preserve">The Securities and Commodities Authority maintains a list of violations and violators as well as warnings imposed on entities that have violated the rules and regulations of the Securities Commodities Authority, including the policy tool, these can be found </w:t>
            </w:r>
            <w:hyperlink r:id="rId17" w:history="1">
              <w:r w:rsidRPr="00EA3A54">
                <w:rPr>
                  <w:rStyle w:val="Hyperlink"/>
                </w:rPr>
                <w:t>here</w:t>
              </w:r>
            </w:hyperlink>
            <w:r>
              <w:rPr>
                <w:color w:val="000000" w:themeColor="text1"/>
              </w:rPr>
              <w:t xml:space="preserve">.  Currently there is no specific fine imposed for breaching the climate disclosure related provisions of the policy tool, however two limited liability companies have recently been fined in respect of failure to adhere to reporting obligations in respect of their financial statements. </w:t>
            </w: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242EBA55" w:rsidR="008063B5" w:rsidRDefault="00EA3A5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468EB7DA" w:rsidR="00042406" w:rsidRDefault="005A2597" w:rsidP="00DD3144">
            <w:r>
              <w:t>X</w:t>
            </w:r>
          </w:p>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6C300979" w:rsidR="00042406" w:rsidRDefault="005A2597"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09E85AA6" w:rsidR="00042406" w:rsidRDefault="005A2597"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3745878D" w:rsidR="00042406" w:rsidRDefault="005A2597"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1EA572A" w:rsidR="00042406" w:rsidRDefault="005A2597"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061EBD54" w:rsidR="00042406" w:rsidRDefault="005A2597"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451F589" w:rsidR="00042406" w:rsidRDefault="005A2597" w:rsidP="00DD3144">
            <w: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075B29B0" w:rsidR="00931F08" w:rsidRDefault="00CD2CBC" w:rsidP="00DD3144">
            <w:r>
              <w:t xml:space="preserve">No. </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12776372" w:rsidR="00931F08" w:rsidRDefault="00CD2CBC" w:rsidP="00DD3144">
            <w:r>
              <w:t xml:space="preserve">No. </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417EE8A" w:rsidR="00931F08" w:rsidRDefault="00CD2CBC" w:rsidP="00DD3144">
            <w:r>
              <w:t xml:space="preserve">No. </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4DB47CA7" w:rsidR="00931F08" w:rsidRDefault="00CD2CBC" w:rsidP="00DD3144">
            <w:r>
              <w:t xml:space="preserve">No. </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22997402" w:rsidR="00931F08" w:rsidRDefault="00CD2CBC" w:rsidP="00DD3144">
            <w:r>
              <w:t xml:space="preserve">No. </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194ECFD8" w:rsidR="00931F08" w:rsidRDefault="00CD2CBC" w:rsidP="00DD3144">
            <w:r>
              <w:t xml:space="preserve">No. </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3AE137D4" w:rsidR="00931F08" w:rsidRDefault="00CD2CBC" w:rsidP="00DD3144">
            <w:r>
              <w:t xml:space="preserve">No. </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lastRenderedPageBreak/>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lastRenderedPageBreak/>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lastRenderedPageBreak/>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lastRenderedPageBreak/>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lastRenderedPageBreak/>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6D27A5FE" w:rsidR="00B0479E" w:rsidRDefault="00CD2CBC" w:rsidP="00DD3144">
            <w:r>
              <w:t>X</w:t>
            </w:r>
          </w:p>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27DDAEAE" w:rsidR="00B0479E" w:rsidRDefault="00CD2CBC" w:rsidP="00CD2CBC">
            <w:pPr>
              <w:jc w:val="both"/>
            </w:pPr>
            <w:r>
              <w:t xml:space="preserve">Article 76 of the policy tool requires that companies provide an integrated report during the first three months from the beginning of the company’s fiscal year and at least 10 days before the general assembly. The integrated report should include a sustainability report which demonstrates the company’s value creation and maintenance ability. However, the specific requirements of the sustainability report are not specified in the policy tool. Article 81 deals with corporate social responsibility generally and mandates that the board of directors of the companies develop programs and means for proposing socio economic initiatives by the company such as setting out objectives to the employees and raising their awareness of the same, providing a plan for achieving social responsibility in periodic reports.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40836EF1" w:rsidR="00EC42A1" w:rsidRDefault="000262C7" w:rsidP="00DD3144">
            <w:r>
              <w:t>X</w:t>
            </w:r>
          </w:p>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0D43EC6B" w:rsidR="00EC42A1" w:rsidRDefault="000262C7"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01D188AF" w:rsidR="00EC42A1" w:rsidRDefault="000262C7"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E7563CF" w:rsidR="00EC42A1" w:rsidRDefault="000262C7"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5882EBEB" w:rsidR="00484663" w:rsidRDefault="000262C7"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31A1808C" w:rsidR="00484663" w:rsidRDefault="000262C7"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1BCD3D19" w:rsidR="00484663" w:rsidRDefault="000262C7"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6FFE0B39" w:rsidR="00484663" w:rsidRDefault="000262C7"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50A416C2" w:rsidR="00484663" w:rsidRDefault="000262C7"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0D876D6A" w:rsidR="00484663" w:rsidRDefault="000262C7"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0A59DAF9" w:rsidR="00484663" w:rsidRDefault="000262C7"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58CDBF2B" w:rsidR="00484663" w:rsidRDefault="000262C7"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9DBB6DC" w:rsidR="00484663" w:rsidRDefault="000262C7" w:rsidP="00DD3144">
            <w:r>
              <w:t xml:space="preserve">No. </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1D2E2564" w:rsidR="00484663" w:rsidRDefault="000262C7"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5B99293B" w:rsidR="00484663" w:rsidRDefault="000262C7"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1F3229D8" w:rsidR="00484663" w:rsidRDefault="000262C7"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44138124" w:rsidR="00484663" w:rsidRDefault="000262C7" w:rsidP="00DD3144">
            <w:r>
              <w:t>Please see response to 1.41 above.</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B4E07E9" w:rsidR="00DA416F" w:rsidRPr="00DD3144" w:rsidRDefault="000262C7" w:rsidP="00DD3144">
            <w:pPr>
              <w:keepNext/>
              <w:rPr>
                <w:rFonts w:ascii="Calibri" w:hAnsi="Calibri" w:cs="Calibri"/>
              </w:rPr>
            </w:pPr>
            <w:r>
              <w:rPr>
                <w:rFonts w:ascii="Calibri" w:hAnsi="Calibri" w:cs="Calibri"/>
              </w:rPr>
              <w:t>X</w:t>
            </w:r>
          </w:p>
        </w:tc>
      </w:tr>
      <w:tr w:rsidR="000262C7" w:rsidRPr="00DD3144" w14:paraId="0EE095AE" w14:textId="77777777" w:rsidTr="00DD3144">
        <w:trPr>
          <w:trHeight w:val="21"/>
        </w:trPr>
        <w:tc>
          <w:tcPr>
            <w:tcW w:w="1066" w:type="dxa"/>
            <w:vAlign w:val="center"/>
          </w:tcPr>
          <w:p w14:paraId="66706435" w14:textId="13DF52EA" w:rsidR="000262C7" w:rsidRPr="00DD3144" w:rsidRDefault="000262C7" w:rsidP="000262C7">
            <w:pPr>
              <w:rPr>
                <w:rFonts w:ascii="Calibri" w:hAnsi="Calibri" w:cs="Calibri"/>
              </w:rPr>
            </w:pPr>
            <w:r w:rsidRPr="00DD3144">
              <w:rPr>
                <w:rFonts w:ascii="Calibri" w:hAnsi="Calibri" w:cs="Calibri"/>
              </w:rPr>
              <w:t>1.54.2</w:t>
            </w:r>
          </w:p>
        </w:tc>
        <w:tc>
          <w:tcPr>
            <w:tcW w:w="4861" w:type="dxa"/>
            <w:shd w:val="clear" w:color="auto" w:fill="DEEAF6" w:themeFill="accent5" w:themeFillTint="33"/>
            <w:vAlign w:val="center"/>
          </w:tcPr>
          <w:p w14:paraId="407F249D" w14:textId="4C554415" w:rsidR="000262C7" w:rsidRPr="00DD3144" w:rsidRDefault="000262C7" w:rsidP="000262C7">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0262C7" w:rsidRPr="00DD3144" w:rsidRDefault="000262C7" w:rsidP="000262C7">
            <w:pPr>
              <w:keepNext/>
              <w:rPr>
                <w:rFonts w:ascii="Calibri" w:hAnsi="Calibri" w:cs="Calibri"/>
              </w:rPr>
            </w:pPr>
          </w:p>
        </w:tc>
        <w:tc>
          <w:tcPr>
            <w:tcW w:w="1503" w:type="dxa"/>
            <w:vAlign w:val="center"/>
          </w:tcPr>
          <w:p w14:paraId="37E1EB84" w14:textId="77777777" w:rsidR="000262C7" w:rsidRPr="00DD3144" w:rsidRDefault="000262C7" w:rsidP="000262C7">
            <w:pPr>
              <w:keepNext/>
              <w:rPr>
                <w:rFonts w:ascii="Calibri" w:hAnsi="Calibri" w:cs="Calibri"/>
              </w:rPr>
            </w:pPr>
          </w:p>
        </w:tc>
        <w:tc>
          <w:tcPr>
            <w:tcW w:w="1503" w:type="dxa"/>
            <w:vAlign w:val="center"/>
          </w:tcPr>
          <w:p w14:paraId="00C1337B" w14:textId="7D3BBABC" w:rsidR="000262C7" w:rsidRPr="00DD3144" w:rsidRDefault="000262C7" w:rsidP="000262C7">
            <w:pPr>
              <w:keepNext/>
              <w:rPr>
                <w:rFonts w:ascii="Calibri" w:hAnsi="Calibri" w:cs="Calibri"/>
              </w:rPr>
            </w:pPr>
            <w:r>
              <w:rPr>
                <w:rFonts w:ascii="Calibri" w:hAnsi="Calibri" w:cs="Calibri"/>
              </w:rPr>
              <w:t>X</w:t>
            </w:r>
          </w:p>
        </w:tc>
      </w:tr>
      <w:tr w:rsidR="000262C7" w:rsidRPr="00DD3144" w14:paraId="25BB58DF" w14:textId="77777777" w:rsidTr="00DD3144">
        <w:trPr>
          <w:trHeight w:val="21"/>
        </w:trPr>
        <w:tc>
          <w:tcPr>
            <w:tcW w:w="1066" w:type="dxa"/>
            <w:vAlign w:val="center"/>
          </w:tcPr>
          <w:p w14:paraId="58DAFD31" w14:textId="191EEAFC" w:rsidR="000262C7" w:rsidRPr="00DD3144" w:rsidRDefault="000262C7" w:rsidP="000262C7">
            <w:pPr>
              <w:rPr>
                <w:rFonts w:ascii="Calibri" w:hAnsi="Calibri" w:cs="Calibri"/>
              </w:rPr>
            </w:pPr>
            <w:r w:rsidRPr="00DD3144">
              <w:rPr>
                <w:rFonts w:ascii="Calibri" w:hAnsi="Calibri" w:cs="Calibri"/>
              </w:rPr>
              <w:t>1.54.3</w:t>
            </w:r>
          </w:p>
        </w:tc>
        <w:tc>
          <w:tcPr>
            <w:tcW w:w="4861" w:type="dxa"/>
            <w:shd w:val="clear" w:color="auto" w:fill="DEEAF6" w:themeFill="accent5" w:themeFillTint="33"/>
            <w:vAlign w:val="center"/>
          </w:tcPr>
          <w:p w14:paraId="225729E4" w14:textId="706737D0" w:rsidR="000262C7" w:rsidRPr="00DD3144" w:rsidRDefault="000262C7" w:rsidP="000262C7">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0262C7" w:rsidRPr="00DD3144" w:rsidRDefault="000262C7" w:rsidP="000262C7">
            <w:pPr>
              <w:keepNext/>
              <w:rPr>
                <w:rFonts w:ascii="Calibri" w:hAnsi="Calibri" w:cs="Calibri"/>
              </w:rPr>
            </w:pPr>
          </w:p>
        </w:tc>
        <w:tc>
          <w:tcPr>
            <w:tcW w:w="1503" w:type="dxa"/>
            <w:vAlign w:val="center"/>
          </w:tcPr>
          <w:p w14:paraId="5A50D045" w14:textId="77777777" w:rsidR="000262C7" w:rsidRPr="00DD3144" w:rsidRDefault="000262C7" w:rsidP="000262C7">
            <w:pPr>
              <w:keepNext/>
              <w:rPr>
                <w:rFonts w:ascii="Calibri" w:hAnsi="Calibri" w:cs="Calibri"/>
              </w:rPr>
            </w:pPr>
          </w:p>
        </w:tc>
        <w:tc>
          <w:tcPr>
            <w:tcW w:w="1503" w:type="dxa"/>
            <w:vAlign w:val="center"/>
          </w:tcPr>
          <w:p w14:paraId="643022FE" w14:textId="7777BA86" w:rsidR="000262C7" w:rsidRPr="00DD3144" w:rsidRDefault="000262C7" w:rsidP="000262C7">
            <w:pPr>
              <w:keepNext/>
              <w:rPr>
                <w:rFonts w:ascii="Calibri" w:hAnsi="Calibri" w:cs="Calibri"/>
              </w:rPr>
            </w:pPr>
            <w:r>
              <w:rPr>
                <w:rFonts w:ascii="Calibri" w:hAnsi="Calibri" w:cs="Calibri"/>
              </w:rPr>
              <w:t>X</w:t>
            </w:r>
          </w:p>
        </w:tc>
      </w:tr>
      <w:tr w:rsidR="000262C7" w:rsidRPr="00DD3144" w14:paraId="71860055" w14:textId="77777777" w:rsidTr="00DD3144">
        <w:trPr>
          <w:trHeight w:val="21"/>
        </w:trPr>
        <w:tc>
          <w:tcPr>
            <w:tcW w:w="1066" w:type="dxa"/>
            <w:vAlign w:val="center"/>
          </w:tcPr>
          <w:p w14:paraId="1F4D1A63" w14:textId="4DF2965F" w:rsidR="000262C7" w:rsidRPr="00DD3144" w:rsidRDefault="000262C7" w:rsidP="000262C7">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1B06FF0D" w14:textId="028E295F" w:rsidR="000262C7" w:rsidRPr="00DD3144" w:rsidRDefault="000262C7" w:rsidP="000262C7">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0262C7" w:rsidRPr="00DD3144" w:rsidRDefault="000262C7" w:rsidP="000262C7">
            <w:pPr>
              <w:keepNext/>
              <w:rPr>
                <w:rFonts w:ascii="Calibri" w:hAnsi="Calibri" w:cs="Calibri"/>
              </w:rPr>
            </w:pPr>
          </w:p>
        </w:tc>
        <w:tc>
          <w:tcPr>
            <w:tcW w:w="1503" w:type="dxa"/>
            <w:vAlign w:val="center"/>
          </w:tcPr>
          <w:p w14:paraId="436F514C" w14:textId="77777777" w:rsidR="000262C7" w:rsidRPr="00DD3144" w:rsidRDefault="000262C7" w:rsidP="000262C7">
            <w:pPr>
              <w:keepNext/>
              <w:rPr>
                <w:rFonts w:ascii="Calibri" w:hAnsi="Calibri" w:cs="Calibri"/>
              </w:rPr>
            </w:pPr>
          </w:p>
        </w:tc>
        <w:tc>
          <w:tcPr>
            <w:tcW w:w="1503" w:type="dxa"/>
            <w:vAlign w:val="center"/>
          </w:tcPr>
          <w:p w14:paraId="6BFA045B" w14:textId="473BAD2D" w:rsidR="000262C7" w:rsidRPr="00DD3144" w:rsidRDefault="000262C7" w:rsidP="000262C7">
            <w:pPr>
              <w:keepNext/>
              <w:rPr>
                <w:rFonts w:ascii="Calibri" w:hAnsi="Calibri" w:cs="Calibri"/>
              </w:rPr>
            </w:pPr>
            <w:r>
              <w:rPr>
                <w:rFonts w:ascii="Calibri" w:hAnsi="Calibri" w:cs="Calibri"/>
              </w:rPr>
              <w:t>X</w:t>
            </w:r>
          </w:p>
        </w:tc>
      </w:tr>
      <w:tr w:rsidR="000262C7" w:rsidRPr="00DD3144" w14:paraId="1D4273A0" w14:textId="77777777" w:rsidTr="00DD3144">
        <w:trPr>
          <w:trHeight w:val="21"/>
        </w:trPr>
        <w:tc>
          <w:tcPr>
            <w:tcW w:w="1066" w:type="dxa"/>
            <w:vAlign w:val="center"/>
          </w:tcPr>
          <w:p w14:paraId="3CC79EA9" w14:textId="14DE5E9E" w:rsidR="000262C7" w:rsidRPr="00DD3144" w:rsidRDefault="000262C7" w:rsidP="000262C7">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67C92B3D" w14:textId="02ABC4D1" w:rsidR="000262C7" w:rsidRPr="00DD3144" w:rsidRDefault="000262C7" w:rsidP="000262C7">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0262C7" w:rsidRPr="00DD3144" w:rsidRDefault="000262C7" w:rsidP="000262C7">
            <w:pPr>
              <w:keepNext/>
              <w:rPr>
                <w:rFonts w:ascii="Calibri" w:hAnsi="Calibri" w:cs="Calibri"/>
              </w:rPr>
            </w:pPr>
          </w:p>
        </w:tc>
        <w:tc>
          <w:tcPr>
            <w:tcW w:w="1503" w:type="dxa"/>
            <w:vAlign w:val="center"/>
          </w:tcPr>
          <w:p w14:paraId="50388F17" w14:textId="77777777" w:rsidR="000262C7" w:rsidRPr="00DD3144" w:rsidRDefault="000262C7" w:rsidP="000262C7">
            <w:pPr>
              <w:keepNext/>
              <w:rPr>
                <w:rFonts w:ascii="Calibri" w:hAnsi="Calibri" w:cs="Calibri"/>
              </w:rPr>
            </w:pPr>
          </w:p>
        </w:tc>
        <w:tc>
          <w:tcPr>
            <w:tcW w:w="1503" w:type="dxa"/>
            <w:vAlign w:val="center"/>
          </w:tcPr>
          <w:p w14:paraId="511E94E2" w14:textId="576F72FC" w:rsidR="000262C7" w:rsidRPr="00DD3144" w:rsidRDefault="000262C7" w:rsidP="000262C7">
            <w:pPr>
              <w:keepNext/>
              <w:rPr>
                <w:rFonts w:ascii="Calibri" w:hAnsi="Calibri" w:cs="Calibri"/>
              </w:rPr>
            </w:pPr>
            <w:r>
              <w:rPr>
                <w:rFonts w:ascii="Calibri" w:hAnsi="Calibri" w:cs="Calibri"/>
              </w:rPr>
              <w:t>X</w:t>
            </w:r>
          </w:p>
        </w:tc>
      </w:tr>
      <w:tr w:rsidR="000262C7" w:rsidRPr="00DD3144" w14:paraId="5EDA28CC" w14:textId="77777777" w:rsidTr="00DD3144">
        <w:trPr>
          <w:trHeight w:val="21"/>
        </w:trPr>
        <w:tc>
          <w:tcPr>
            <w:tcW w:w="1066" w:type="dxa"/>
            <w:vAlign w:val="center"/>
          </w:tcPr>
          <w:p w14:paraId="195A8C95" w14:textId="2E1EA294" w:rsidR="000262C7" w:rsidRPr="00DD3144" w:rsidRDefault="000262C7" w:rsidP="000262C7">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50C3DB98" w14:textId="296E5ED1" w:rsidR="000262C7" w:rsidRPr="00DD3144" w:rsidRDefault="000262C7" w:rsidP="000262C7">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0262C7" w:rsidRPr="00DD3144" w:rsidRDefault="000262C7" w:rsidP="000262C7">
            <w:pPr>
              <w:keepNext/>
              <w:rPr>
                <w:rFonts w:ascii="Calibri" w:hAnsi="Calibri" w:cs="Calibri"/>
              </w:rPr>
            </w:pPr>
          </w:p>
        </w:tc>
        <w:tc>
          <w:tcPr>
            <w:tcW w:w="1503" w:type="dxa"/>
            <w:vAlign w:val="center"/>
          </w:tcPr>
          <w:p w14:paraId="2B1421D3" w14:textId="77777777" w:rsidR="000262C7" w:rsidRPr="00DD3144" w:rsidRDefault="000262C7" w:rsidP="000262C7">
            <w:pPr>
              <w:keepNext/>
              <w:rPr>
                <w:rFonts w:ascii="Calibri" w:hAnsi="Calibri" w:cs="Calibri"/>
              </w:rPr>
            </w:pPr>
          </w:p>
        </w:tc>
        <w:tc>
          <w:tcPr>
            <w:tcW w:w="1503" w:type="dxa"/>
            <w:vAlign w:val="center"/>
          </w:tcPr>
          <w:p w14:paraId="41CFE03C" w14:textId="699B0D01" w:rsidR="000262C7" w:rsidRPr="00DD3144" w:rsidRDefault="000262C7" w:rsidP="000262C7">
            <w:pPr>
              <w:keepNext/>
              <w:rPr>
                <w:rFonts w:ascii="Calibri" w:hAnsi="Calibri" w:cs="Calibri"/>
              </w:rPr>
            </w:pPr>
            <w:r>
              <w:rPr>
                <w:rFonts w:ascii="Calibri" w:hAnsi="Calibri" w:cs="Calibri"/>
              </w:rPr>
              <w:t>X</w:t>
            </w:r>
          </w:p>
        </w:tc>
      </w:tr>
      <w:tr w:rsidR="000262C7" w:rsidRPr="00DD3144" w14:paraId="1E3AA1B7" w14:textId="77777777" w:rsidTr="00DD3144">
        <w:trPr>
          <w:trHeight w:val="21"/>
        </w:trPr>
        <w:tc>
          <w:tcPr>
            <w:tcW w:w="1066" w:type="dxa"/>
            <w:vAlign w:val="center"/>
          </w:tcPr>
          <w:p w14:paraId="725C137E" w14:textId="6A1C8B2A" w:rsidR="000262C7" w:rsidRPr="00DD3144" w:rsidRDefault="000262C7" w:rsidP="000262C7">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7F4D755" w14:textId="2958AF69" w:rsidR="000262C7" w:rsidRPr="00DD3144" w:rsidRDefault="000262C7" w:rsidP="000262C7">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0262C7" w:rsidRPr="00DD3144" w:rsidRDefault="000262C7" w:rsidP="000262C7">
            <w:pPr>
              <w:keepNext/>
              <w:rPr>
                <w:rFonts w:ascii="Calibri" w:hAnsi="Calibri" w:cs="Calibri"/>
              </w:rPr>
            </w:pPr>
          </w:p>
        </w:tc>
        <w:tc>
          <w:tcPr>
            <w:tcW w:w="1503" w:type="dxa"/>
            <w:vAlign w:val="center"/>
          </w:tcPr>
          <w:p w14:paraId="6A95D2AD" w14:textId="77777777" w:rsidR="000262C7" w:rsidRPr="00DD3144" w:rsidRDefault="000262C7" w:rsidP="000262C7">
            <w:pPr>
              <w:keepNext/>
              <w:rPr>
                <w:rFonts w:ascii="Calibri" w:hAnsi="Calibri" w:cs="Calibri"/>
              </w:rPr>
            </w:pPr>
          </w:p>
        </w:tc>
        <w:tc>
          <w:tcPr>
            <w:tcW w:w="1503" w:type="dxa"/>
            <w:vAlign w:val="center"/>
          </w:tcPr>
          <w:p w14:paraId="5164AC81" w14:textId="7C4EC8EF" w:rsidR="000262C7" w:rsidRPr="00DD3144" w:rsidRDefault="000262C7" w:rsidP="000262C7">
            <w:pPr>
              <w:keepNext/>
              <w:rPr>
                <w:rFonts w:ascii="Calibri" w:hAnsi="Calibri" w:cs="Calibri"/>
              </w:rPr>
            </w:pPr>
            <w:r>
              <w:rPr>
                <w:rFonts w:ascii="Calibri" w:hAnsi="Calibri" w:cs="Calibri"/>
              </w:rPr>
              <w:t>X</w:t>
            </w:r>
          </w:p>
        </w:tc>
      </w:tr>
      <w:tr w:rsidR="000262C7" w:rsidRPr="00DD3144" w14:paraId="594598C8" w14:textId="77777777" w:rsidTr="00DD3144">
        <w:trPr>
          <w:trHeight w:val="21"/>
        </w:trPr>
        <w:tc>
          <w:tcPr>
            <w:tcW w:w="1066" w:type="dxa"/>
            <w:vAlign w:val="center"/>
          </w:tcPr>
          <w:p w14:paraId="4A5A9C95" w14:textId="182CDDD2" w:rsidR="000262C7" w:rsidRPr="00DD3144" w:rsidRDefault="000262C7" w:rsidP="000262C7">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48ED9CD" w14:textId="2E87F6C5" w:rsidR="000262C7" w:rsidRPr="00DD3144" w:rsidRDefault="000262C7" w:rsidP="000262C7">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0262C7" w:rsidRPr="00DD3144" w:rsidRDefault="000262C7" w:rsidP="000262C7">
            <w:pPr>
              <w:keepNext/>
              <w:rPr>
                <w:rFonts w:ascii="Calibri" w:hAnsi="Calibri" w:cs="Calibri"/>
              </w:rPr>
            </w:pPr>
          </w:p>
        </w:tc>
        <w:tc>
          <w:tcPr>
            <w:tcW w:w="1503" w:type="dxa"/>
            <w:vAlign w:val="center"/>
          </w:tcPr>
          <w:p w14:paraId="23AB5197" w14:textId="77777777" w:rsidR="000262C7" w:rsidRPr="00DD3144" w:rsidRDefault="000262C7" w:rsidP="000262C7">
            <w:pPr>
              <w:keepNext/>
              <w:rPr>
                <w:rFonts w:ascii="Calibri" w:hAnsi="Calibri" w:cs="Calibri"/>
              </w:rPr>
            </w:pPr>
          </w:p>
        </w:tc>
        <w:tc>
          <w:tcPr>
            <w:tcW w:w="1503" w:type="dxa"/>
            <w:vAlign w:val="center"/>
          </w:tcPr>
          <w:p w14:paraId="1135D553" w14:textId="757F7667" w:rsidR="000262C7" w:rsidRPr="00DD3144" w:rsidRDefault="000262C7" w:rsidP="000262C7">
            <w:pPr>
              <w:keepNext/>
              <w:rPr>
                <w:rFonts w:ascii="Calibri" w:hAnsi="Calibri" w:cs="Calibri"/>
              </w:rPr>
            </w:pPr>
            <w:r>
              <w:rPr>
                <w:rFonts w:ascii="Calibri" w:hAnsi="Calibri" w:cs="Calibri"/>
              </w:rPr>
              <w:t>X</w:t>
            </w:r>
          </w:p>
        </w:tc>
      </w:tr>
      <w:tr w:rsidR="000262C7" w:rsidRPr="00DD3144" w14:paraId="3809E14A" w14:textId="77777777" w:rsidTr="00DD3144">
        <w:trPr>
          <w:trHeight w:val="21"/>
        </w:trPr>
        <w:tc>
          <w:tcPr>
            <w:tcW w:w="1066" w:type="dxa"/>
            <w:vAlign w:val="center"/>
          </w:tcPr>
          <w:p w14:paraId="5E03235F" w14:textId="71646663" w:rsidR="000262C7" w:rsidRPr="00DD3144" w:rsidRDefault="000262C7" w:rsidP="000262C7">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3F8784EE" w14:textId="35C57E4B" w:rsidR="000262C7" w:rsidRPr="00DD3144" w:rsidRDefault="000262C7" w:rsidP="000262C7">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0262C7" w:rsidRPr="00DD3144" w:rsidRDefault="000262C7" w:rsidP="000262C7">
            <w:pPr>
              <w:keepNext/>
              <w:rPr>
                <w:rFonts w:ascii="Calibri" w:hAnsi="Calibri" w:cs="Calibri"/>
              </w:rPr>
            </w:pPr>
          </w:p>
        </w:tc>
        <w:tc>
          <w:tcPr>
            <w:tcW w:w="1503" w:type="dxa"/>
            <w:vAlign w:val="center"/>
          </w:tcPr>
          <w:p w14:paraId="18B7F8D2" w14:textId="77777777" w:rsidR="000262C7" w:rsidRPr="00DD3144" w:rsidRDefault="000262C7" w:rsidP="000262C7">
            <w:pPr>
              <w:keepNext/>
              <w:rPr>
                <w:rFonts w:ascii="Calibri" w:hAnsi="Calibri" w:cs="Calibri"/>
              </w:rPr>
            </w:pPr>
          </w:p>
        </w:tc>
        <w:tc>
          <w:tcPr>
            <w:tcW w:w="1503" w:type="dxa"/>
            <w:vAlign w:val="center"/>
          </w:tcPr>
          <w:p w14:paraId="3970D0E0" w14:textId="35EE37BE" w:rsidR="000262C7" w:rsidRPr="00DD3144" w:rsidRDefault="000262C7" w:rsidP="000262C7">
            <w:pPr>
              <w:keepNext/>
              <w:rPr>
                <w:rFonts w:ascii="Calibri" w:hAnsi="Calibri" w:cs="Calibri"/>
              </w:rPr>
            </w:pPr>
            <w:r>
              <w:rPr>
                <w:rFonts w:ascii="Calibri" w:hAnsi="Calibri" w:cs="Calibri"/>
              </w:rPr>
              <w:t>X</w:t>
            </w:r>
          </w:p>
        </w:tc>
      </w:tr>
      <w:tr w:rsidR="000262C7" w:rsidRPr="00DD3144" w14:paraId="473292FC" w14:textId="77777777" w:rsidTr="00DD3144">
        <w:trPr>
          <w:trHeight w:val="21"/>
        </w:trPr>
        <w:tc>
          <w:tcPr>
            <w:tcW w:w="1066" w:type="dxa"/>
            <w:vAlign w:val="center"/>
          </w:tcPr>
          <w:p w14:paraId="53DD17BE" w14:textId="3B9A0219" w:rsidR="000262C7" w:rsidRPr="00DD3144" w:rsidRDefault="000262C7" w:rsidP="000262C7">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63E4C40A" w14:textId="169BC433" w:rsidR="000262C7" w:rsidRPr="00DD3144" w:rsidRDefault="000262C7" w:rsidP="000262C7">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0262C7" w:rsidRPr="00DD3144" w:rsidRDefault="000262C7" w:rsidP="000262C7">
            <w:pPr>
              <w:keepNext/>
              <w:rPr>
                <w:rFonts w:ascii="Calibri" w:hAnsi="Calibri" w:cs="Calibri"/>
              </w:rPr>
            </w:pPr>
          </w:p>
        </w:tc>
        <w:tc>
          <w:tcPr>
            <w:tcW w:w="1503" w:type="dxa"/>
            <w:vAlign w:val="center"/>
          </w:tcPr>
          <w:p w14:paraId="230AA808" w14:textId="77777777" w:rsidR="000262C7" w:rsidRPr="00DD3144" w:rsidRDefault="000262C7" w:rsidP="000262C7">
            <w:pPr>
              <w:keepNext/>
              <w:rPr>
                <w:rFonts w:ascii="Calibri" w:hAnsi="Calibri" w:cs="Calibri"/>
              </w:rPr>
            </w:pPr>
          </w:p>
        </w:tc>
        <w:tc>
          <w:tcPr>
            <w:tcW w:w="1503" w:type="dxa"/>
            <w:vAlign w:val="center"/>
          </w:tcPr>
          <w:p w14:paraId="3C133059" w14:textId="0EDD4446" w:rsidR="000262C7" w:rsidRPr="00DD3144" w:rsidRDefault="000262C7" w:rsidP="000262C7">
            <w:pPr>
              <w:keepNext/>
              <w:rPr>
                <w:rFonts w:ascii="Calibri" w:hAnsi="Calibri" w:cs="Calibri"/>
              </w:rPr>
            </w:pPr>
            <w:r>
              <w:rPr>
                <w:rFonts w:ascii="Calibri" w:hAnsi="Calibri" w:cs="Calibri"/>
              </w:rPr>
              <w:t>X</w:t>
            </w:r>
          </w:p>
        </w:tc>
      </w:tr>
      <w:tr w:rsidR="000262C7" w:rsidRPr="00DD3144" w14:paraId="07CC5108" w14:textId="77777777" w:rsidTr="00DD3144">
        <w:trPr>
          <w:trHeight w:val="21"/>
        </w:trPr>
        <w:tc>
          <w:tcPr>
            <w:tcW w:w="1066" w:type="dxa"/>
            <w:vAlign w:val="center"/>
          </w:tcPr>
          <w:p w14:paraId="2D96051D" w14:textId="2B9A8336" w:rsidR="000262C7" w:rsidRPr="00DD3144" w:rsidRDefault="000262C7" w:rsidP="000262C7">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6F4EFA9B" w14:textId="28ABD872" w:rsidR="000262C7" w:rsidRPr="00DD3144" w:rsidRDefault="000262C7" w:rsidP="000262C7">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0262C7" w:rsidRPr="00DD3144" w:rsidRDefault="000262C7" w:rsidP="000262C7">
            <w:pPr>
              <w:keepNext/>
              <w:rPr>
                <w:rFonts w:ascii="Calibri" w:hAnsi="Calibri" w:cs="Calibri"/>
              </w:rPr>
            </w:pPr>
          </w:p>
        </w:tc>
        <w:tc>
          <w:tcPr>
            <w:tcW w:w="1503" w:type="dxa"/>
            <w:vAlign w:val="center"/>
          </w:tcPr>
          <w:p w14:paraId="0ECDAE1F" w14:textId="77777777" w:rsidR="000262C7" w:rsidRPr="00DD3144" w:rsidRDefault="000262C7" w:rsidP="000262C7">
            <w:pPr>
              <w:keepNext/>
              <w:rPr>
                <w:rFonts w:ascii="Calibri" w:hAnsi="Calibri" w:cs="Calibri"/>
              </w:rPr>
            </w:pPr>
          </w:p>
        </w:tc>
        <w:tc>
          <w:tcPr>
            <w:tcW w:w="1503" w:type="dxa"/>
            <w:vAlign w:val="center"/>
          </w:tcPr>
          <w:p w14:paraId="4CF5ABCA" w14:textId="5990F982" w:rsidR="000262C7" w:rsidRPr="00DD3144" w:rsidRDefault="000262C7" w:rsidP="000262C7">
            <w:pPr>
              <w:keepNext/>
              <w:rPr>
                <w:rFonts w:ascii="Calibri" w:hAnsi="Calibri" w:cs="Calibri"/>
              </w:rPr>
            </w:pPr>
            <w:r>
              <w:rPr>
                <w:rFonts w:ascii="Calibri" w:hAnsi="Calibri" w:cs="Calibri"/>
              </w:rPr>
              <w:t>X</w:t>
            </w:r>
          </w:p>
        </w:tc>
      </w:tr>
      <w:tr w:rsidR="000262C7" w:rsidRPr="00DD3144" w14:paraId="41FB20E6" w14:textId="77777777" w:rsidTr="00DD3144">
        <w:trPr>
          <w:trHeight w:val="21"/>
        </w:trPr>
        <w:tc>
          <w:tcPr>
            <w:tcW w:w="1066" w:type="dxa"/>
            <w:vAlign w:val="center"/>
          </w:tcPr>
          <w:p w14:paraId="514868D7" w14:textId="1D9B58AB" w:rsidR="000262C7" w:rsidRPr="00DD3144" w:rsidRDefault="000262C7" w:rsidP="000262C7">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61EAD140" w14:textId="1F0DF916" w:rsidR="000262C7" w:rsidRPr="00DD3144" w:rsidRDefault="000262C7" w:rsidP="000262C7">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0262C7" w:rsidRPr="00DD3144" w:rsidRDefault="000262C7" w:rsidP="000262C7">
            <w:pPr>
              <w:keepNext/>
              <w:rPr>
                <w:rFonts w:ascii="Calibri" w:hAnsi="Calibri" w:cs="Calibri"/>
              </w:rPr>
            </w:pPr>
          </w:p>
        </w:tc>
        <w:tc>
          <w:tcPr>
            <w:tcW w:w="1503" w:type="dxa"/>
            <w:vAlign w:val="center"/>
          </w:tcPr>
          <w:p w14:paraId="77C75A90" w14:textId="77777777" w:rsidR="000262C7" w:rsidRPr="00DD3144" w:rsidRDefault="000262C7" w:rsidP="000262C7">
            <w:pPr>
              <w:keepNext/>
              <w:rPr>
                <w:rFonts w:ascii="Calibri" w:hAnsi="Calibri" w:cs="Calibri"/>
              </w:rPr>
            </w:pPr>
          </w:p>
        </w:tc>
        <w:tc>
          <w:tcPr>
            <w:tcW w:w="1503" w:type="dxa"/>
            <w:vAlign w:val="center"/>
          </w:tcPr>
          <w:p w14:paraId="751F0476" w14:textId="29C0E664" w:rsidR="000262C7" w:rsidRPr="00DD3144" w:rsidRDefault="000262C7" w:rsidP="000262C7">
            <w:pPr>
              <w:keepNext/>
              <w:rPr>
                <w:rFonts w:ascii="Calibri" w:hAnsi="Calibri" w:cs="Calibri"/>
              </w:rPr>
            </w:pPr>
            <w:r>
              <w:rPr>
                <w:rFonts w:ascii="Calibri" w:hAnsi="Calibri" w:cs="Calibri"/>
              </w:rPr>
              <w:t>X</w:t>
            </w:r>
          </w:p>
        </w:tc>
      </w:tr>
      <w:tr w:rsidR="000262C7" w:rsidRPr="00DD3144" w14:paraId="26F5557C" w14:textId="77777777" w:rsidTr="00DD3144">
        <w:trPr>
          <w:trHeight w:val="21"/>
        </w:trPr>
        <w:tc>
          <w:tcPr>
            <w:tcW w:w="1066" w:type="dxa"/>
            <w:vAlign w:val="center"/>
          </w:tcPr>
          <w:p w14:paraId="4CD25790" w14:textId="17D8D33B" w:rsidR="000262C7" w:rsidRPr="00DD3144" w:rsidRDefault="000262C7" w:rsidP="000262C7">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3C75FC0A" w14:textId="3B6B6C11" w:rsidR="000262C7" w:rsidRPr="00DD3144" w:rsidRDefault="000262C7" w:rsidP="000262C7">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0262C7" w:rsidRPr="00DD3144" w:rsidRDefault="000262C7" w:rsidP="000262C7">
            <w:pPr>
              <w:keepNext/>
              <w:rPr>
                <w:rFonts w:ascii="Calibri" w:hAnsi="Calibri" w:cs="Calibri"/>
              </w:rPr>
            </w:pPr>
          </w:p>
        </w:tc>
        <w:tc>
          <w:tcPr>
            <w:tcW w:w="1503" w:type="dxa"/>
            <w:vAlign w:val="center"/>
          </w:tcPr>
          <w:p w14:paraId="283A24A1" w14:textId="77777777" w:rsidR="000262C7" w:rsidRPr="00DD3144" w:rsidRDefault="000262C7" w:rsidP="000262C7">
            <w:pPr>
              <w:keepNext/>
              <w:rPr>
                <w:rFonts w:ascii="Calibri" w:hAnsi="Calibri" w:cs="Calibri"/>
              </w:rPr>
            </w:pPr>
          </w:p>
        </w:tc>
        <w:tc>
          <w:tcPr>
            <w:tcW w:w="1503" w:type="dxa"/>
            <w:vAlign w:val="center"/>
          </w:tcPr>
          <w:p w14:paraId="52CD3EF6" w14:textId="68534EF6" w:rsidR="000262C7" w:rsidRPr="00DD3144" w:rsidRDefault="000262C7" w:rsidP="000262C7">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5F091BE4" w:rsidR="00DA416F" w:rsidRPr="00DD3144" w:rsidRDefault="000262C7"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35FBE933" w:rsidR="000262C7" w:rsidRPr="00DD3144" w:rsidRDefault="000262C7" w:rsidP="000262C7">
            <w:pPr>
              <w:rPr>
                <w:rFonts w:ascii="Calibri" w:hAnsi="Calibri" w:cs="Calibri"/>
              </w:rPr>
            </w:pPr>
            <w:r>
              <w:rPr>
                <w:rFonts w:ascii="Calibri" w:hAnsi="Calibri" w:cs="Calibri"/>
              </w:rPr>
              <w:t>International standards are referred to generally. In respect of auditing activities, the Code of Conduct for Accountants issued by the International Ethical Standards Board for Accounts is referenced.</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C3299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2993" w:rsidRDefault="004F276F" w:rsidP="00C37D48">
            <w:pPr>
              <w:rPr>
                <w:rFonts w:ascii="Calibri" w:hAnsi="Calibri" w:cs="Calibri"/>
                <w:lang w:val="fr-FR"/>
              </w:rPr>
            </w:pPr>
            <w:r w:rsidRPr="00C32993">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C32993" w:rsidRDefault="004F276F" w:rsidP="00C37D48">
            <w:pPr>
              <w:rPr>
                <w:rFonts w:ascii="Calibri" w:hAnsi="Calibri" w:cs="Calibri"/>
                <w:lang w:val="fr-FR"/>
              </w:rPr>
            </w:pPr>
          </w:p>
        </w:tc>
      </w:tr>
      <w:tr w:rsidR="004F276F" w:rsidRPr="00320463"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C3299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C32993" w:rsidRDefault="00C66EE0" w:rsidP="00610F28">
            <w:pPr>
              <w:rPr>
                <w:rFonts w:ascii="Calibri" w:hAnsi="Calibri" w:cs="Calibri"/>
                <w:lang w:val="fr-FR"/>
              </w:rPr>
            </w:pPr>
            <w:r w:rsidRPr="00C32993">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C32993" w:rsidRDefault="00C66EE0" w:rsidP="00610F28">
            <w:pPr>
              <w:rPr>
                <w:rFonts w:ascii="Calibri" w:hAnsi="Calibri" w:cs="Calibri"/>
                <w:lang w:val="fr-FR"/>
              </w:rPr>
            </w:pPr>
          </w:p>
        </w:tc>
      </w:tr>
      <w:tr w:rsidR="00241257" w:rsidRPr="00320463"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3299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32993" w:rsidRDefault="00092534" w:rsidP="00CF2E7C">
            <w:pPr>
              <w:rPr>
                <w:rFonts w:ascii="Calibri" w:hAnsi="Calibri" w:cs="Calibri"/>
                <w:lang w:val="fr-FR"/>
              </w:rPr>
            </w:pPr>
            <w:r w:rsidRPr="00C32993">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C32993" w:rsidRDefault="00092534" w:rsidP="00CF2E7C">
            <w:pPr>
              <w:rPr>
                <w:rFonts w:ascii="Calibri" w:hAnsi="Calibri" w:cs="Calibri"/>
                <w:lang w:val="fr-FR"/>
              </w:rPr>
            </w:pPr>
          </w:p>
        </w:tc>
      </w:tr>
      <w:tr w:rsidR="00092534" w:rsidRPr="003204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C3299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32993" w:rsidRDefault="00DD292A" w:rsidP="00CF2E7C">
            <w:pPr>
              <w:rPr>
                <w:rFonts w:ascii="Calibri" w:hAnsi="Calibri" w:cs="Calibri"/>
                <w:lang w:val="fr-FR"/>
              </w:rPr>
            </w:pPr>
            <w:r w:rsidRPr="00C32993">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C32993" w:rsidRDefault="00DD292A" w:rsidP="00CF2E7C">
            <w:pPr>
              <w:rPr>
                <w:rFonts w:ascii="Calibri" w:hAnsi="Calibri" w:cs="Calibri"/>
                <w:lang w:val="fr-FR"/>
              </w:rPr>
            </w:pPr>
          </w:p>
        </w:tc>
      </w:tr>
      <w:tr w:rsidR="00DD292A" w:rsidRPr="00320463"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3299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32993" w:rsidRDefault="002F0752" w:rsidP="00CF2E7C">
            <w:pPr>
              <w:rPr>
                <w:rFonts w:ascii="Calibri" w:hAnsi="Calibri" w:cs="Calibri"/>
                <w:lang w:val="fr-FR"/>
              </w:rPr>
            </w:pPr>
            <w:r w:rsidRPr="00C32993">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C32993" w:rsidRDefault="002F0752" w:rsidP="00CF2E7C">
            <w:pPr>
              <w:rPr>
                <w:rFonts w:ascii="Calibri" w:hAnsi="Calibri" w:cs="Calibri"/>
                <w:lang w:val="fr-FR"/>
              </w:rPr>
            </w:pPr>
          </w:p>
        </w:tc>
      </w:tr>
      <w:tr w:rsidR="002F0752" w:rsidRPr="00320463"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E17BA2" w14:textId="77777777" w:rsidR="00287906" w:rsidRDefault="00287906" w:rsidP="00874E39">
      <w:r>
        <w:separator/>
      </w:r>
    </w:p>
  </w:endnote>
  <w:endnote w:type="continuationSeparator" w:id="0">
    <w:p w14:paraId="068AD586" w14:textId="77777777" w:rsidR="00287906" w:rsidRDefault="00287906" w:rsidP="00874E39">
      <w:r>
        <w:continuationSeparator/>
      </w:r>
    </w:p>
  </w:endnote>
  <w:endnote w:type="continuationNotice" w:id="1">
    <w:p w14:paraId="62D65F37" w14:textId="77777777" w:rsidR="00287906" w:rsidRDefault="002879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122A30" w14:textId="77777777" w:rsidR="00287906" w:rsidRDefault="00287906" w:rsidP="00874E39">
      <w:r>
        <w:separator/>
      </w:r>
    </w:p>
  </w:footnote>
  <w:footnote w:type="continuationSeparator" w:id="0">
    <w:p w14:paraId="67A5CCBA" w14:textId="77777777" w:rsidR="00287906" w:rsidRDefault="00287906" w:rsidP="00874E39">
      <w:r>
        <w:continuationSeparator/>
      </w:r>
    </w:p>
  </w:footnote>
  <w:footnote w:type="continuationNotice" w:id="1">
    <w:p w14:paraId="01DEE68B" w14:textId="77777777" w:rsidR="00287906" w:rsidRDefault="0028790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62C7"/>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8C5"/>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1F41D5"/>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87906"/>
    <w:rsid w:val="00287C1D"/>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0463"/>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4A34"/>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2C9"/>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597"/>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965"/>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3AD4"/>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AB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77F"/>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04D"/>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3D5C"/>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078F"/>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1A4D"/>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0B59"/>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2993"/>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2CBC"/>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BA2"/>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3A54"/>
    <w:rsid w:val="00EA4912"/>
    <w:rsid w:val="00EA4E12"/>
    <w:rsid w:val="00EA5D38"/>
    <w:rsid w:val="00EA65D9"/>
    <w:rsid w:val="00EA67B3"/>
    <w:rsid w:val="00EA734B"/>
    <w:rsid w:val="00EA7A7E"/>
    <w:rsid w:val="00EB2081"/>
    <w:rsid w:val="00EB2852"/>
    <w:rsid w:val="00EB2E05"/>
    <w:rsid w:val="00EB348F"/>
    <w:rsid w:val="00EB39B5"/>
    <w:rsid w:val="00EB3E1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46B"/>
    <w:rsid w:val="00F96F02"/>
    <w:rsid w:val="00F973EA"/>
    <w:rsid w:val="00F97EEE"/>
    <w:rsid w:val="00FA0392"/>
    <w:rsid w:val="00FA0CF8"/>
    <w:rsid w:val="00FA119A"/>
    <w:rsid w:val="00FA2801"/>
    <w:rsid w:val="00FA2D54"/>
    <w:rsid w:val="00FA38D8"/>
    <w:rsid w:val="00FA4B8D"/>
    <w:rsid w:val="00FA6DED"/>
    <w:rsid w:val="00FA76DF"/>
    <w:rsid w:val="00FA78EA"/>
    <w:rsid w:val="00FB5A70"/>
    <w:rsid w:val="00FC0689"/>
    <w:rsid w:val="00FC13F0"/>
    <w:rsid w:val="00FC337B"/>
    <w:rsid w:val="00FC5AA7"/>
    <w:rsid w:val="00FC6E48"/>
    <w:rsid w:val="00FD2874"/>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2087013">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sca.gov.ae/en/open-data/violations-and-violators/violations-of-companies-licensed-by-sca.aspx"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112</Pages>
  <Words>22299</Words>
  <Characters>127109</Characters>
  <Application>Microsoft Office Word</Application>
  <DocSecurity>0</DocSecurity>
  <Lines>1059</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4</cp:revision>
  <cp:lastPrinted>2025-03-21T00:14:00Z</cp:lastPrinted>
  <dcterms:created xsi:type="dcterms:W3CDTF">2025-06-25T15:40:00Z</dcterms:created>
  <dcterms:modified xsi:type="dcterms:W3CDTF">2025-07-06T11:42:00Z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